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Llega una nueva edición del Logitech G Challenge 2021, el torneo regional de esports presentado por Logitech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before="240" w:lineRule="auto"/>
        <w:ind w:left="720" w:hanging="360"/>
        <w:jc w:val="center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Ya se encuentran abiertas las inscripciones para jugadores de League of Legends, Counter Strike: Global Offensive, Fortnite, y continuamos con nuestra competencia virtual de carreras basada en iRacing y Assetto Corsa Competizione.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before="240" w:lineRule="auto"/>
        <w:ind w:left="720" w:hanging="360"/>
        <w:jc w:val="center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Las competiciones se desarrollarán de manera online entre julio y noviembre de 2021, entregando </w:t>
      </w:r>
      <w:r w:rsidDel="00000000" w:rsidR="00000000" w:rsidRPr="00000000">
        <w:rPr>
          <w:i w:val="1"/>
          <w:sz w:val="20"/>
          <w:szCs w:val="20"/>
          <w:rtl w:val="0"/>
        </w:rPr>
        <w:t xml:space="preserve">un total de $120,000 USD en premios en efectivo y productos para toda la región.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3 de agosto de 2021 –</w:t>
      </w:r>
      <w:r w:rsidDel="00000000" w:rsidR="00000000" w:rsidRPr="00000000">
        <w:rPr>
          <w:rtl w:val="0"/>
        </w:rPr>
        <w:t xml:space="preserve"> Por octavo año consecutivo</w:t>
      </w:r>
      <w:r w:rsidDel="00000000" w:rsidR="00000000" w:rsidRPr="00000000">
        <w:rPr>
          <w:b w:val="1"/>
          <w:rtl w:val="0"/>
        </w:rPr>
        <w:t xml:space="preserve"> Logitech G –</w:t>
      </w:r>
      <w:r w:rsidDel="00000000" w:rsidR="00000000" w:rsidRPr="00000000">
        <w:rPr>
          <w:rtl w:val="0"/>
        </w:rPr>
        <w:t xml:space="preserve"> empresa l</w:t>
      </w:r>
      <w:r w:rsidDel="00000000" w:rsidR="00000000" w:rsidRPr="00000000">
        <w:rPr>
          <w:rtl w:val="0"/>
        </w:rPr>
        <w:t xml:space="preserve">íder mundial en equipos de juego de PC y consolas </w:t>
      </w:r>
      <w:r w:rsidDel="00000000" w:rsidR="00000000" w:rsidRPr="00000000">
        <w:rPr>
          <w:b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abre sus inscripciones al torneo </w:t>
      </w:r>
      <w:r w:rsidDel="00000000" w:rsidR="00000000" w:rsidRPr="00000000">
        <w:rPr>
          <w:b w:val="1"/>
          <w:rtl w:val="0"/>
        </w:rPr>
        <w:t xml:space="preserve">Logitech G Challenge</w:t>
      </w:r>
      <w:r w:rsidDel="00000000" w:rsidR="00000000" w:rsidRPr="00000000">
        <w:rPr>
          <w:rtl w:val="0"/>
        </w:rPr>
        <w:t xml:space="preserve"> para todos los jugadores de Latinoamérica que quieran competir contra los mejores equipos de League of Legends (LoL), Counter Strike: Global Offensive (CS:GO) y Fortnite, y los mejores corredores de iRacing  y Assetto Corsa Competizione de la región.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A partir de este </w:t>
      </w:r>
      <w:r w:rsidDel="00000000" w:rsidR="00000000" w:rsidRPr="00000000">
        <w:rPr>
          <w:rtl w:val="0"/>
        </w:rPr>
        <w:t xml:space="preserve">2 de agosto</w:t>
      </w:r>
      <w:r w:rsidDel="00000000" w:rsidR="00000000" w:rsidRPr="00000000">
        <w:rPr>
          <w:rtl w:val="0"/>
        </w:rPr>
        <w:t xml:space="preserve">, en la página oficial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latgchallenge.com</w:t>
        </w:r>
      </w:hyperlink>
      <w:r w:rsidDel="00000000" w:rsidR="00000000" w:rsidRPr="00000000">
        <w:rPr>
          <w:rtl w:val="0"/>
        </w:rPr>
        <w:t xml:space="preserve">, los gamers mayores de 16 años de Argentina, Bolivia, Brasil, Colombia, Costa Rica, Chile, Ecuador, El Salvador, Guatemala, México, Nicaragua, Panamá, Paraguay, Perú, República Dominicana y Uruguay podrán sumarse al torneo y competir por $120,000 dólares en premios en efectivo y productos Logitech G.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Este año, el torneo se realizará totalmente de manera online entre julio y noviembre de 2021 para LoL, CS:GO y Fortnite, con finales regionales para Cono Norte, México, Brasil y Cono Sur.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Además, el equipo Campeón de esta edición se pondrá a prueba en un Showmatch contra un equipo Legendario (equipo profesional o de influencers) de la región. </w:t>
      </w:r>
      <w:r w:rsidDel="00000000" w:rsidR="00000000" w:rsidRPr="00000000">
        <w:rPr>
          <w:rtl w:val="0"/>
        </w:rPr>
        <w:t xml:space="preserve">También, los fanáticos del gaming podrán participar en streamings con sus influencers favoritos, y acceder tanto a descuentos como a sorteos increíbles de productos Logitech G, siguiendo las regulaciones de cada región.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Preparen motores...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Para los pilotos de carreras en simuladores, el 1ro de julio inició la convocatoria al torneo </w:t>
      </w:r>
      <w:r w:rsidDel="00000000" w:rsidR="00000000" w:rsidRPr="00000000">
        <w:rPr>
          <w:b w:val="1"/>
          <w:rtl w:val="0"/>
        </w:rPr>
        <w:t xml:space="preserve">Logitech McLaren G Challenge </w:t>
      </w:r>
      <w:r w:rsidDel="00000000" w:rsidR="00000000" w:rsidRPr="00000000">
        <w:rPr>
          <w:rtl w:val="0"/>
        </w:rPr>
        <w:t xml:space="preserve">y está dedicado a los fans de las carreras, quienes pueden entrar en alguna o todas estas tres divisiones: Open Wheel, Stock Car y Sport Car Racing. La competencia se divide en cuatro regiones: Norteamérica, Latinoamérica, Europa y Asia Pacífico. Las clasificatorias online y los eventos “wildcards” con invitación especial se llevarán a cabo desde julio a noviembre.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Después de varias eliminatorias quedarán 27 corredores finales en Latinoamérica, de los cuales 16 pasarán a la Final de Wildcard Latinoamérica para elegir a los 11 pilotos más veloces que tendrán su pase a la Gran Final Mundial, a disputarse en la ciudad de Las Vegas en enero de 2022. Los ganadores serán coronados campeones del mundo y tendrán la oportunidad de llevar a un acompañante en un viaje de 4 días con todos los gastos pagos al Gran Premio de Gran Bretaña de F1 de 2022 y una experiencia exclusiva en el McLaren Technology Center.</w:t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Esto incluye: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Recorrido por el McLaren Technology Center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Clase de manejo dada por Lando Norris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Pilotar un superauto McLaren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Experiencia VIP Gran Premio de Gran Bretaña de F1 de 2022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Las inscripciones están abiertas y se deberán consultar las fechas de cierre en el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sitio</w:t>
        </w:r>
      </w:hyperlink>
      <w:r w:rsidDel="00000000" w:rsidR="00000000" w:rsidRPr="00000000">
        <w:rPr>
          <w:rtl w:val="0"/>
        </w:rPr>
        <w:t xml:space="preserve"> y la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fanpage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oficial del torneo. Todas las partidas se transmitirán en vivo a través del canal de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Twitch del Logitech G Challenge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rtl w:val="0"/>
        </w:rPr>
        <w:t xml:space="preserve">gamers</w:t>
      </w:r>
      <w:r w:rsidDel="00000000" w:rsidR="00000000" w:rsidRPr="00000000">
        <w:rPr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rtl w:val="0"/>
        </w:rPr>
        <w:t xml:space="preserve">gaming</w:t>
      </w:r>
      <w:r w:rsidDel="00000000" w:rsidR="00000000" w:rsidRPr="00000000">
        <w:rPr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el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rtl w:val="0"/>
        </w:rPr>
        <w:t xml:space="preserve"> o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@LogitechG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720" w:firstLine="0"/>
      <w:rPr/>
    </w:pPr>
    <w:r w:rsidDel="00000000" w:rsidR="00000000" w:rsidRPr="00000000">
      <w:rPr/>
      <w:drawing>
        <wp:inline distB="0" distT="0" distL="0" distR="0">
          <wp:extent cx="2026881" cy="566826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6881" cy="5668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4081347</wp:posOffset>
          </wp:positionH>
          <wp:positionV relativeFrom="paragraph">
            <wp:posOffset>46392</wp:posOffset>
          </wp:positionV>
          <wp:extent cx="1528763" cy="452650"/>
          <wp:effectExtent b="0" l="0" r="0" t="0"/>
          <wp:wrapSquare wrapText="bothSides" distB="114300" distT="114300" distL="114300" distR="11430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19538" l="18402" r="19442" t="19540"/>
                  <a:stretch>
                    <a:fillRect/>
                  </a:stretch>
                </pic:blipFill>
                <pic:spPr>
                  <a:xfrm>
                    <a:off x="0" y="0"/>
                    <a:ext cx="1528763" cy="452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0430D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30DB"/>
  </w:style>
  <w:style w:type="paragraph" w:styleId="Piedepgina">
    <w:name w:val="footer"/>
    <w:basedOn w:val="Normal"/>
    <w:link w:val="PiedepginaCar"/>
    <w:uiPriority w:val="99"/>
    <w:unhideWhenUsed w:val="1"/>
    <w:rsid w:val="000430D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30DB"/>
  </w:style>
  <w:style w:type="paragraph" w:styleId="Prrafodelista">
    <w:name w:val="List Paragraph"/>
    <w:basedOn w:val="Normal"/>
    <w:uiPriority w:val="34"/>
    <w:qFormat w:val="1"/>
    <w:rsid w:val="000430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facebook.com/LogitechGChallenge/" TargetMode="External"/><Relationship Id="rId10" Type="http://schemas.openxmlformats.org/officeDocument/2006/relationships/hyperlink" Target="https://www.facebook.com/LogitechGChallenge/" TargetMode="External"/><Relationship Id="rId13" Type="http://schemas.openxmlformats.org/officeDocument/2006/relationships/hyperlink" Target="https://www.twitch.tv/logitechgchallenge" TargetMode="External"/><Relationship Id="rId12" Type="http://schemas.openxmlformats.org/officeDocument/2006/relationships/hyperlink" Target="https://www.twitch.tv/logitechgchalleng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gitechchallenge.com/" TargetMode="External"/><Relationship Id="rId15" Type="http://schemas.openxmlformats.org/officeDocument/2006/relationships/hyperlink" Target="https://gaming.logitech.com/es-roam" TargetMode="External"/><Relationship Id="rId14" Type="http://schemas.openxmlformats.org/officeDocument/2006/relationships/hyperlink" Target="https://gaming.logitech.com/es-roam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://blog.logitech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Logitech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twitter.com/LogitechG" TargetMode="External"/><Relationship Id="rId7" Type="http://schemas.openxmlformats.org/officeDocument/2006/relationships/hyperlink" Target="https://latgchallenge.com/fprotect.php" TargetMode="External"/><Relationship Id="rId8" Type="http://schemas.openxmlformats.org/officeDocument/2006/relationships/hyperlink" Target="https://logitechchalleng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rOvimWAXI2J2ChLmSuImNXqtQ==">AMUW2mUb5xxGo7i48ItzRCTDpiE3yWeBbEq71twXHFj9dn2H2KsMBJ4OJo7dKjJh+WO7b4wkCYOXB04FZFhOb6aajvjKdVLtYce5KdruNiWi8Q+4wVEZQXSsVhrzBr/f8ByMEWPaehW3ni+f/l8/cKv36ha32jwmCKs3QUgk3SlFNCQyemStV3E=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2021-06-24T15:02:00Z</dcterms:created>
</cp:coreProperties>
</file>